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FF">
        <w:rPr>
          <w:rFonts w:ascii="Times New Roman" w:hAnsi="Times New Roman" w:cs="Times New Roman"/>
          <w:b/>
          <w:sz w:val="28"/>
          <w:szCs w:val="28"/>
        </w:rPr>
        <w:t xml:space="preserve">Отчет по работе с обращениями граждан </w:t>
      </w: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FF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5D1CFF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b/>
          <w:sz w:val="28"/>
          <w:szCs w:val="28"/>
        </w:rPr>
        <w:t xml:space="preserve"> района за 2016 год.</w:t>
      </w: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районе построена на основании требований Федерального закона  № 131-ФЗ «Об общих принципах организации местного самоуправления в Российской Федерации»; Федерального закона № 59-ФЗ «О порядке рассмотрения обращений граждан Российской Федерации».  В работе с обращениями граждан в администрации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служащие руководствуются Положением об организации рассмотрения обращений граждан в администрации муниципального района муниципального образования "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D1CFF">
        <w:rPr>
          <w:rFonts w:ascii="Times New Roman" w:hAnsi="Times New Roman" w:cs="Times New Roman"/>
          <w:bCs/>
          <w:sz w:val="28"/>
          <w:szCs w:val="28"/>
        </w:rPr>
        <w:t xml:space="preserve"> от 03.12.2013г. № 3055. </w:t>
      </w:r>
      <w:r w:rsidRPr="005D1CFF">
        <w:rPr>
          <w:rFonts w:ascii="Times New Roman" w:hAnsi="Times New Roman" w:cs="Times New Roman"/>
        </w:rPr>
        <w:t xml:space="preserve"> </w:t>
      </w:r>
    </w:p>
    <w:p w:rsidR="005D1CFF" w:rsidRPr="005D1CFF" w:rsidRDefault="005D1CFF" w:rsidP="005D1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Особое внимание в администрации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уделяется вопросу организации и рассмотрения письменных и устных обращений граждан. Функции контроля за своевременным и качественным рассмотрением обращений граждан структурными органами администрации возложены на отдел контроля и делопроизводства администрации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Количество обращений, жалоб граждан поступивших за  2016 год в администрацию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 составило </w:t>
      </w:r>
      <w:r w:rsidRPr="005D1CFF">
        <w:rPr>
          <w:rFonts w:ascii="Times New Roman" w:hAnsi="Times New Roman" w:cs="Times New Roman"/>
          <w:b/>
          <w:sz w:val="28"/>
          <w:szCs w:val="28"/>
        </w:rPr>
        <w:t>874 (</w:t>
      </w:r>
      <w:r w:rsidRPr="005D1CFF">
        <w:rPr>
          <w:rFonts w:ascii="Times New Roman" w:hAnsi="Times New Roman" w:cs="Times New Roman"/>
          <w:i/>
          <w:sz w:val="28"/>
          <w:szCs w:val="28"/>
        </w:rPr>
        <w:t>в 2015 году за данный период – 483, что на 391 обращений меньше</w:t>
      </w:r>
      <w:r w:rsidRPr="005D1CFF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b/>
          <w:sz w:val="28"/>
          <w:szCs w:val="28"/>
        </w:rPr>
        <w:t>227</w:t>
      </w:r>
      <w:r w:rsidRPr="005D1CFF">
        <w:rPr>
          <w:rFonts w:ascii="Times New Roman" w:hAnsi="Times New Roman" w:cs="Times New Roman"/>
          <w:sz w:val="28"/>
          <w:szCs w:val="28"/>
        </w:rPr>
        <w:t xml:space="preserve">  письменных обращений и жалоб граждан </w:t>
      </w:r>
      <w:r w:rsidRPr="005D1CFF">
        <w:rPr>
          <w:rFonts w:ascii="Times New Roman" w:hAnsi="Times New Roman" w:cs="Times New Roman"/>
          <w:b/>
          <w:sz w:val="28"/>
          <w:szCs w:val="28"/>
        </w:rPr>
        <w:t>(</w:t>
      </w:r>
      <w:r w:rsidRPr="005D1CFF">
        <w:rPr>
          <w:rFonts w:ascii="Times New Roman" w:hAnsi="Times New Roman" w:cs="Times New Roman"/>
          <w:i/>
          <w:sz w:val="28"/>
          <w:szCs w:val="28"/>
        </w:rPr>
        <w:t>в 2015 г. – 199)</w:t>
      </w:r>
      <w:r w:rsidRPr="005D1CFF">
        <w:rPr>
          <w:rFonts w:ascii="Times New Roman" w:hAnsi="Times New Roman" w:cs="Times New Roman"/>
          <w:sz w:val="28"/>
          <w:szCs w:val="28"/>
        </w:rPr>
        <w:t>;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b/>
          <w:sz w:val="28"/>
          <w:szCs w:val="28"/>
        </w:rPr>
        <w:t>-</w:t>
      </w:r>
      <w:r w:rsidRPr="005D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b/>
          <w:sz w:val="28"/>
          <w:szCs w:val="28"/>
        </w:rPr>
        <w:t>143</w:t>
      </w:r>
      <w:r w:rsidRPr="005D1CFF">
        <w:rPr>
          <w:rFonts w:ascii="Times New Roman" w:hAnsi="Times New Roman" w:cs="Times New Roman"/>
          <w:sz w:val="28"/>
          <w:szCs w:val="28"/>
        </w:rPr>
        <w:t xml:space="preserve">  принято на личном приёме мэром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и его заместителями в администрации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D1CFF">
        <w:rPr>
          <w:rFonts w:ascii="Times New Roman" w:hAnsi="Times New Roman" w:cs="Times New Roman"/>
          <w:b/>
          <w:sz w:val="28"/>
          <w:szCs w:val="28"/>
        </w:rPr>
        <w:t>(</w:t>
      </w:r>
      <w:r w:rsidRPr="005D1CFF">
        <w:rPr>
          <w:rFonts w:ascii="Times New Roman" w:hAnsi="Times New Roman" w:cs="Times New Roman"/>
          <w:i/>
          <w:sz w:val="28"/>
          <w:szCs w:val="28"/>
        </w:rPr>
        <w:t>в 2015 г. – 115);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b/>
          <w:sz w:val="28"/>
          <w:szCs w:val="28"/>
        </w:rPr>
        <w:t>- 504</w:t>
      </w:r>
      <w:r w:rsidRPr="005D1CFF"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на территории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D1CFF">
        <w:rPr>
          <w:rFonts w:ascii="Times New Roman" w:hAnsi="Times New Roman" w:cs="Times New Roman"/>
          <w:b/>
          <w:sz w:val="28"/>
          <w:szCs w:val="28"/>
        </w:rPr>
        <w:t>(</w:t>
      </w:r>
      <w:r w:rsidRPr="005D1CFF">
        <w:rPr>
          <w:rFonts w:ascii="Times New Roman" w:hAnsi="Times New Roman" w:cs="Times New Roman"/>
          <w:i/>
          <w:sz w:val="28"/>
          <w:szCs w:val="28"/>
        </w:rPr>
        <w:t>в 2015 году за данный период – 169)</w:t>
      </w:r>
      <w:r w:rsidRPr="005D1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123190</wp:posOffset>
            </wp:positionV>
            <wp:extent cx="6032500" cy="326707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Направлено для рассмотрения на местном уровне письменных жалоб и обращений из органов государственной власти – всего: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Pr="005D1CFF">
        <w:rPr>
          <w:rFonts w:ascii="Times New Roman" w:hAnsi="Times New Roman" w:cs="Times New Roman"/>
          <w:sz w:val="28"/>
          <w:szCs w:val="28"/>
        </w:rPr>
        <w:t>(</w:t>
      </w:r>
      <w:r w:rsidRPr="005D1CFF">
        <w:rPr>
          <w:rFonts w:ascii="Times New Roman" w:hAnsi="Times New Roman" w:cs="Times New Roman"/>
          <w:i/>
          <w:sz w:val="28"/>
          <w:szCs w:val="28"/>
        </w:rPr>
        <w:t>в 2015 году за данный период</w:t>
      </w:r>
      <w:r w:rsidRPr="005D1CFF">
        <w:rPr>
          <w:rFonts w:ascii="Times New Roman" w:hAnsi="Times New Roman" w:cs="Times New Roman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i/>
          <w:sz w:val="28"/>
          <w:szCs w:val="28"/>
        </w:rPr>
        <w:t>100</w:t>
      </w:r>
      <w:r w:rsidRPr="005D1CFF">
        <w:rPr>
          <w:rFonts w:ascii="Times New Roman" w:hAnsi="Times New Roman" w:cs="Times New Roman"/>
          <w:sz w:val="28"/>
          <w:szCs w:val="28"/>
        </w:rPr>
        <w:t>) обращений из них: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- из администрации Президента –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5D1CFF">
        <w:rPr>
          <w:rFonts w:ascii="Times New Roman" w:hAnsi="Times New Roman" w:cs="Times New Roman"/>
          <w:sz w:val="28"/>
          <w:szCs w:val="28"/>
        </w:rPr>
        <w:t>(</w:t>
      </w:r>
      <w:r w:rsidRPr="005D1CFF">
        <w:rPr>
          <w:rFonts w:ascii="Times New Roman" w:hAnsi="Times New Roman" w:cs="Times New Roman"/>
          <w:i/>
          <w:sz w:val="28"/>
          <w:szCs w:val="28"/>
        </w:rPr>
        <w:t xml:space="preserve">в 2015 году </w:t>
      </w:r>
      <w:r w:rsidRPr="005D1CFF">
        <w:rPr>
          <w:rFonts w:ascii="Times New Roman" w:hAnsi="Times New Roman" w:cs="Times New Roman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i/>
          <w:sz w:val="28"/>
          <w:szCs w:val="28"/>
        </w:rPr>
        <w:t>46</w:t>
      </w:r>
      <w:r w:rsidRPr="005D1CFF">
        <w:rPr>
          <w:rFonts w:ascii="Times New Roman" w:hAnsi="Times New Roman" w:cs="Times New Roman"/>
          <w:sz w:val="28"/>
          <w:szCs w:val="28"/>
        </w:rPr>
        <w:t>);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- из  Правительства Иркутской области –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Pr="005D1CFF">
        <w:rPr>
          <w:rFonts w:ascii="Times New Roman" w:hAnsi="Times New Roman" w:cs="Times New Roman"/>
          <w:sz w:val="28"/>
          <w:szCs w:val="28"/>
        </w:rPr>
        <w:t>(</w:t>
      </w:r>
      <w:r w:rsidRPr="005D1CFF">
        <w:rPr>
          <w:rFonts w:ascii="Times New Roman" w:hAnsi="Times New Roman" w:cs="Times New Roman"/>
          <w:i/>
          <w:sz w:val="28"/>
          <w:szCs w:val="28"/>
        </w:rPr>
        <w:t xml:space="preserve">в 2015 году </w:t>
      </w:r>
      <w:r w:rsidRPr="005D1CFF">
        <w:rPr>
          <w:rFonts w:ascii="Times New Roman" w:hAnsi="Times New Roman" w:cs="Times New Roman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i/>
          <w:sz w:val="28"/>
          <w:szCs w:val="28"/>
        </w:rPr>
        <w:t>48</w:t>
      </w:r>
      <w:r w:rsidRPr="005D1CF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 w:rsidRPr="005D1CFF">
        <w:rPr>
          <w:rFonts w:ascii="Times New Roman" w:hAnsi="Times New Roman" w:cs="Times New Roman"/>
          <w:b/>
          <w:sz w:val="28"/>
          <w:szCs w:val="28"/>
        </w:rPr>
        <w:t>10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5D1CFF">
        <w:rPr>
          <w:rFonts w:ascii="Times New Roman" w:hAnsi="Times New Roman" w:cs="Times New Roman"/>
          <w:i/>
          <w:sz w:val="28"/>
          <w:szCs w:val="28"/>
        </w:rPr>
        <w:t xml:space="preserve">(Депутаты Государственной Думы; Законодательное Собрание Иркутской области; Уполномоченный по правам человека Иркутской области; ВПП «Единая Россия» </w:t>
      </w:r>
      <w:proofErr w:type="gramStart"/>
      <w:r w:rsidRPr="005D1CF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5D1CFF">
        <w:rPr>
          <w:rFonts w:ascii="Times New Roman" w:hAnsi="Times New Roman" w:cs="Times New Roman"/>
          <w:i/>
          <w:sz w:val="28"/>
          <w:szCs w:val="28"/>
        </w:rPr>
        <w:t>. Иркутска и др.)</w:t>
      </w:r>
    </w:p>
    <w:p w:rsidR="005D1CFF" w:rsidRPr="005D1CFF" w:rsidRDefault="005D1CFF" w:rsidP="005D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>Все поступившие обращения из вышестоящих органов власти поставлены на «особый контроль» и приняты решения по поставленным вопросам. Обращения снимаются с контроля только по решению рабочей группы администрации района, при снятии обращается внимание на компетентный и своевременный ответ на обращения граждан.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За отчётный период  нарушение сроков рассмотрения и исполнения по письменным обращениям поступивших и зарегистрированных в отделе контроля, делопроизводства нет.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>Анализ обращений показывает, что жителей, как и прежде, волнуют проблемы, касающиеся практически всех сфер жизни.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Основные темы письменных обращений: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D1CFF">
        <w:rPr>
          <w:rFonts w:ascii="Times New Roman" w:hAnsi="Times New Roman" w:cs="Times New Roman"/>
          <w:sz w:val="28"/>
          <w:szCs w:val="28"/>
        </w:rPr>
        <w:t>- жилищно-коммунальная сфера (некачественное предоставление жилищно-коммунальных услуг; предоставление жилья малообеспеченным категориям граждан;</w:t>
      </w:r>
      <w:r w:rsidRPr="005D1CFF">
        <w:rPr>
          <w:rFonts w:ascii="Times New Roman" w:hAnsi="Times New Roman" w:cs="Times New Roman"/>
        </w:rPr>
        <w:t xml:space="preserve"> </w:t>
      </w:r>
      <w:r w:rsidRPr="005D1CFF">
        <w:rPr>
          <w:rFonts w:ascii="Times New Roman" w:hAnsi="Times New Roman" w:cs="Times New Roman"/>
          <w:sz w:val="28"/>
          <w:szCs w:val="28"/>
        </w:rPr>
        <w:t xml:space="preserve"> ремонт и выделение жилья; - тепло </w:t>
      </w:r>
      <w:proofErr w:type="gramStart"/>
      <w:r w:rsidRPr="005D1CF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1CFF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обеспечение) поступило –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 84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Pr="005D1CFF">
        <w:rPr>
          <w:rFonts w:ascii="Times New Roman" w:hAnsi="Times New Roman" w:cs="Times New Roman"/>
          <w:i/>
          <w:sz w:val="28"/>
          <w:szCs w:val="28"/>
        </w:rPr>
        <w:t>(в 2015г. – 67);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населения, оказание материальной помощи; предоставление мест в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/саду; вопросы трудоустройства – </w:t>
      </w:r>
      <w:r w:rsidRPr="005D1CFF">
        <w:rPr>
          <w:rFonts w:ascii="Times New Roman" w:hAnsi="Times New Roman" w:cs="Times New Roman"/>
          <w:b/>
          <w:sz w:val="28"/>
          <w:szCs w:val="28"/>
        </w:rPr>
        <w:t>77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5D1CFF">
        <w:rPr>
          <w:rFonts w:ascii="Times New Roman" w:hAnsi="Times New Roman" w:cs="Times New Roman"/>
          <w:i/>
          <w:sz w:val="28"/>
          <w:szCs w:val="28"/>
        </w:rPr>
        <w:t xml:space="preserve">(в 2015г.- 71); и другие вопросы – </w:t>
      </w:r>
      <w:r w:rsidRPr="005D1CFF">
        <w:rPr>
          <w:rFonts w:ascii="Times New Roman" w:hAnsi="Times New Roman" w:cs="Times New Roman"/>
          <w:b/>
          <w:sz w:val="28"/>
          <w:szCs w:val="28"/>
        </w:rPr>
        <w:t>9.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Всё чаще затрагиваются вопросы в обращениях жителей о незаконной вырубке леса вблизи поселений, загрязнением окружающей среды и ремонте автомобильных дорог, выделении земельных участков.  За отчётный период таких обращений поступило - </w:t>
      </w:r>
      <w:r w:rsidRPr="005D1CFF">
        <w:rPr>
          <w:rFonts w:ascii="Times New Roman" w:hAnsi="Times New Roman" w:cs="Times New Roman"/>
          <w:b/>
          <w:sz w:val="28"/>
          <w:szCs w:val="28"/>
        </w:rPr>
        <w:t>37</w:t>
      </w:r>
      <w:r w:rsidRPr="005D1CFF">
        <w:rPr>
          <w:rFonts w:ascii="Times New Roman" w:hAnsi="Times New Roman" w:cs="Times New Roman"/>
          <w:sz w:val="28"/>
          <w:szCs w:val="28"/>
        </w:rPr>
        <w:t xml:space="preserve">  </w:t>
      </w:r>
      <w:r w:rsidRPr="005D1CFF">
        <w:rPr>
          <w:rFonts w:ascii="Times New Roman" w:hAnsi="Times New Roman" w:cs="Times New Roman"/>
          <w:i/>
          <w:sz w:val="28"/>
          <w:szCs w:val="28"/>
        </w:rPr>
        <w:t>(в 2015г.- 39).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По вопросам транспорта и связи направлено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5D1CFF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5D1CFF">
        <w:rPr>
          <w:rFonts w:ascii="Times New Roman" w:hAnsi="Times New Roman" w:cs="Times New Roman"/>
          <w:i/>
          <w:sz w:val="28"/>
          <w:szCs w:val="28"/>
        </w:rPr>
        <w:t>(2015г. – 14 обращений).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Вопросы здравоохранения, порядок оказания медицинской помощи различным категориям граждан отражены в </w:t>
      </w:r>
      <w:r w:rsidRPr="005D1CFF">
        <w:rPr>
          <w:rFonts w:ascii="Times New Roman" w:hAnsi="Times New Roman" w:cs="Times New Roman"/>
          <w:b/>
          <w:sz w:val="28"/>
          <w:szCs w:val="28"/>
        </w:rPr>
        <w:t>1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обращении </w:t>
      </w:r>
      <w:r w:rsidRPr="005D1CFF">
        <w:rPr>
          <w:rFonts w:ascii="Times New Roman" w:hAnsi="Times New Roman" w:cs="Times New Roman"/>
          <w:i/>
          <w:sz w:val="28"/>
          <w:szCs w:val="28"/>
        </w:rPr>
        <w:t>(2015г. – 4 обращения).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Как и раньше население волнуют коллективные социальные вопросы (родители учащихся, жильцы многоквартирных домов и т.д.)   число коллективных обращений  составило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5D1CFF">
        <w:rPr>
          <w:rFonts w:ascii="Times New Roman" w:hAnsi="Times New Roman" w:cs="Times New Roman"/>
          <w:i/>
          <w:sz w:val="28"/>
          <w:szCs w:val="28"/>
        </w:rPr>
        <w:t xml:space="preserve">(в 2015г. - 36). </w:t>
      </w:r>
      <w:r w:rsidRPr="005D1CFF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число повторных обращений – </w:t>
      </w:r>
      <w:r w:rsidRPr="005D1CFF">
        <w:rPr>
          <w:rFonts w:ascii="Times New Roman" w:hAnsi="Times New Roman" w:cs="Times New Roman"/>
          <w:b/>
          <w:sz w:val="28"/>
          <w:szCs w:val="28"/>
        </w:rPr>
        <w:t>5</w:t>
      </w:r>
      <w:r w:rsidRPr="005D1CFF">
        <w:rPr>
          <w:rFonts w:ascii="Times New Roman" w:hAnsi="Times New Roman" w:cs="Times New Roman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i/>
          <w:sz w:val="28"/>
          <w:szCs w:val="28"/>
        </w:rPr>
        <w:t>(в 2015г.- 7).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34925</wp:posOffset>
            </wp:positionV>
            <wp:extent cx="6478270" cy="4067175"/>
            <wp:effectExtent l="0" t="0" r="0" b="0"/>
            <wp:wrapTight wrapText="bothSides">
              <wp:wrapPolygon edited="0">
                <wp:start x="14562" y="1035"/>
                <wp:lineTo x="10817" y="1953"/>
                <wp:lineTo x="10783" y="2873"/>
                <wp:lineTo x="4404" y="3619"/>
                <wp:lineTo x="3919" y="4253"/>
                <wp:lineTo x="3468" y="4654"/>
                <wp:lineTo x="3468" y="7466"/>
                <wp:lineTo x="2011" y="7584"/>
                <wp:lineTo x="2011" y="8387"/>
                <wp:lineTo x="3051" y="8502"/>
                <wp:lineTo x="3398" y="9304"/>
                <wp:lineTo x="3468" y="12063"/>
                <wp:lineTo x="2045" y="12468"/>
                <wp:lineTo x="1872" y="12582"/>
                <wp:lineTo x="1908" y="13270"/>
                <wp:lineTo x="2807" y="13786"/>
                <wp:lineTo x="3468" y="13901"/>
                <wp:lineTo x="3432" y="17175"/>
                <wp:lineTo x="10192" y="17580"/>
                <wp:lineTo x="5998" y="17752"/>
                <wp:lineTo x="5998" y="18612"/>
                <wp:lineTo x="14562" y="19475"/>
                <wp:lineTo x="16053" y="19533"/>
                <wp:lineTo x="18028" y="19533"/>
                <wp:lineTo x="18826" y="19475"/>
                <wp:lineTo x="18826" y="19131"/>
                <wp:lineTo x="15081" y="18784"/>
                <wp:lineTo x="7662" y="18497"/>
                <wp:lineTo x="8702" y="18497"/>
                <wp:lineTo x="18619" y="17695"/>
                <wp:lineTo x="19415" y="17580"/>
                <wp:lineTo x="19241" y="17061"/>
                <wp:lineTo x="10957" y="16659"/>
                <wp:lineTo x="10957" y="15739"/>
                <wp:lineTo x="19104" y="15681"/>
                <wp:lineTo x="19104" y="14879"/>
                <wp:lineTo x="11615" y="14822"/>
                <wp:lineTo x="10957" y="13901"/>
                <wp:lineTo x="18549" y="13614"/>
                <wp:lineTo x="18619" y="13213"/>
                <wp:lineTo x="15117" y="12869"/>
                <wp:lineTo x="14111" y="12640"/>
                <wp:lineTo x="10957" y="12063"/>
                <wp:lineTo x="19521" y="11547"/>
                <wp:lineTo x="19589" y="11203"/>
                <wp:lineTo x="15428" y="10974"/>
                <wp:lineTo x="14249" y="10744"/>
                <wp:lineTo x="10957" y="10225"/>
                <wp:lineTo x="19345" y="9652"/>
                <wp:lineTo x="19415" y="9304"/>
                <wp:lineTo x="15394" y="9304"/>
                <wp:lineTo x="15462" y="9018"/>
                <wp:lineTo x="14840" y="8903"/>
                <wp:lineTo x="10957" y="8387"/>
                <wp:lineTo x="13453" y="8387"/>
                <wp:lineTo x="20872" y="7699"/>
                <wp:lineTo x="20908" y="7294"/>
                <wp:lineTo x="10957" y="6549"/>
                <wp:lineTo x="11442" y="6549"/>
                <wp:lineTo x="15775" y="5747"/>
                <wp:lineTo x="19589" y="5628"/>
                <wp:lineTo x="19521" y="5113"/>
                <wp:lineTo x="10957" y="4711"/>
                <wp:lineTo x="10991" y="4135"/>
                <wp:lineTo x="10506" y="3905"/>
                <wp:lineTo x="17406" y="3676"/>
                <wp:lineTo x="17440" y="3103"/>
                <wp:lineTo x="10783" y="2873"/>
                <wp:lineTo x="10783" y="1953"/>
                <wp:lineTo x="18653" y="1781"/>
                <wp:lineTo x="18723" y="1265"/>
                <wp:lineTo x="15047" y="1035"/>
                <wp:lineTo x="14562" y="1035"/>
              </wp:wrapPolygon>
            </wp:wrapTight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По </w:t>
      </w:r>
      <w:r w:rsidRPr="005D1CFF">
        <w:rPr>
          <w:rFonts w:ascii="Times New Roman" w:hAnsi="Times New Roman" w:cs="Times New Roman"/>
          <w:b/>
          <w:sz w:val="28"/>
          <w:szCs w:val="28"/>
        </w:rPr>
        <w:t>41</w:t>
      </w:r>
      <w:r w:rsidRPr="005D1CFF">
        <w:rPr>
          <w:rFonts w:ascii="Times New Roman" w:hAnsi="Times New Roman" w:cs="Times New Roman"/>
          <w:sz w:val="28"/>
          <w:szCs w:val="28"/>
        </w:rPr>
        <w:t xml:space="preserve"> письменным и </w:t>
      </w:r>
      <w:r w:rsidRPr="005D1CFF">
        <w:rPr>
          <w:rFonts w:ascii="Times New Roman" w:hAnsi="Times New Roman" w:cs="Times New Roman"/>
          <w:b/>
          <w:sz w:val="28"/>
          <w:szCs w:val="28"/>
        </w:rPr>
        <w:t>51</w:t>
      </w:r>
      <w:r w:rsidRPr="005D1CFF">
        <w:rPr>
          <w:rFonts w:ascii="Times New Roman" w:hAnsi="Times New Roman" w:cs="Times New Roman"/>
          <w:sz w:val="28"/>
          <w:szCs w:val="28"/>
        </w:rPr>
        <w:t xml:space="preserve"> устным обращениям принято положительное решение.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Направлено заявителям </w:t>
      </w:r>
      <w:r w:rsidRPr="005D1CFF">
        <w:rPr>
          <w:rFonts w:ascii="Times New Roman" w:hAnsi="Times New Roman" w:cs="Times New Roman"/>
          <w:b/>
          <w:sz w:val="28"/>
          <w:szCs w:val="28"/>
        </w:rPr>
        <w:t>184</w:t>
      </w:r>
      <w:r w:rsidRPr="005D1CFF">
        <w:rPr>
          <w:rFonts w:ascii="Times New Roman" w:hAnsi="Times New Roman" w:cs="Times New Roman"/>
          <w:sz w:val="28"/>
          <w:szCs w:val="28"/>
        </w:rPr>
        <w:t xml:space="preserve"> письменных ответов разъяснительного характера, устно разъяснено по </w:t>
      </w:r>
      <w:r w:rsidRPr="005D1CFF">
        <w:rPr>
          <w:rFonts w:ascii="Times New Roman" w:hAnsi="Times New Roman" w:cs="Times New Roman"/>
          <w:b/>
          <w:sz w:val="28"/>
          <w:szCs w:val="28"/>
        </w:rPr>
        <w:t>91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обращениям. Отказано по объективным причинам  по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D1CFF">
        <w:rPr>
          <w:rFonts w:ascii="Times New Roman" w:hAnsi="Times New Roman" w:cs="Times New Roman"/>
          <w:sz w:val="28"/>
          <w:szCs w:val="28"/>
        </w:rPr>
        <w:t>письменному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sz w:val="28"/>
          <w:szCs w:val="28"/>
        </w:rPr>
        <w:t>и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D1CFF">
        <w:rPr>
          <w:rFonts w:ascii="Times New Roman" w:hAnsi="Times New Roman" w:cs="Times New Roman"/>
          <w:sz w:val="28"/>
          <w:szCs w:val="28"/>
        </w:rPr>
        <w:t>устному обращениям. Не подтвердились сведенья по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обращению.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Pr="005D1CFF">
        <w:rPr>
          <w:rFonts w:ascii="Times New Roman" w:hAnsi="Times New Roman" w:cs="Times New Roman"/>
          <w:b/>
          <w:sz w:val="28"/>
          <w:szCs w:val="28"/>
        </w:rPr>
        <w:t>13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обращений, по всем приняты меры быстрого реагирования и даны ответы.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По </w:t>
      </w:r>
      <w:r w:rsidRPr="005D1CFF">
        <w:rPr>
          <w:rFonts w:ascii="Times New Roman" w:hAnsi="Times New Roman" w:cs="Times New Roman"/>
          <w:b/>
          <w:sz w:val="28"/>
          <w:szCs w:val="28"/>
        </w:rPr>
        <w:t>2</w:t>
      </w:r>
      <w:r w:rsidRPr="005D1CFF">
        <w:rPr>
          <w:rFonts w:ascii="Times New Roman" w:hAnsi="Times New Roman" w:cs="Times New Roman"/>
          <w:sz w:val="28"/>
          <w:szCs w:val="28"/>
        </w:rPr>
        <w:t xml:space="preserve"> обращениям ответ дан с публикацией в газете «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Бирюсинская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За отчётный период принято на личном приеме в администрации района: </w:t>
      </w:r>
      <w:r w:rsidRPr="005D1CFF">
        <w:rPr>
          <w:rFonts w:ascii="Times New Roman" w:hAnsi="Times New Roman" w:cs="Times New Roman"/>
          <w:b/>
          <w:sz w:val="28"/>
          <w:szCs w:val="28"/>
        </w:rPr>
        <w:t>143</w:t>
      </w:r>
      <w:r w:rsidRPr="005D1CFF">
        <w:rPr>
          <w:rFonts w:ascii="Times New Roman" w:hAnsi="Times New Roman" w:cs="Times New Roman"/>
          <w:sz w:val="28"/>
          <w:szCs w:val="28"/>
        </w:rPr>
        <w:t xml:space="preserve"> человека  в том числе: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Мэром –  </w:t>
      </w:r>
      <w:r w:rsidRPr="005D1CFF">
        <w:rPr>
          <w:rFonts w:ascii="Times New Roman" w:hAnsi="Times New Roman" w:cs="Times New Roman"/>
          <w:b/>
          <w:sz w:val="28"/>
          <w:szCs w:val="28"/>
        </w:rPr>
        <w:t>92</w:t>
      </w:r>
      <w:r w:rsidRPr="005D1CFF">
        <w:rPr>
          <w:rFonts w:ascii="Times New Roman" w:hAnsi="Times New Roman" w:cs="Times New Roman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i/>
          <w:sz w:val="28"/>
          <w:szCs w:val="28"/>
        </w:rPr>
        <w:t>(в 2015г. – 54)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>Первым заместителем –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D1CFF">
        <w:rPr>
          <w:rFonts w:ascii="Times New Roman" w:hAnsi="Times New Roman" w:cs="Times New Roman"/>
          <w:sz w:val="28"/>
          <w:szCs w:val="28"/>
        </w:rPr>
        <w:t xml:space="preserve"> </w:t>
      </w:r>
      <w:r w:rsidRPr="005D1CFF">
        <w:rPr>
          <w:rFonts w:ascii="Times New Roman" w:hAnsi="Times New Roman" w:cs="Times New Roman"/>
          <w:i/>
          <w:sz w:val="28"/>
          <w:szCs w:val="28"/>
        </w:rPr>
        <w:t>(в 2015г. – 8)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Заместителем по социальным вопросам – </w:t>
      </w:r>
      <w:r w:rsidRPr="005D1CFF">
        <w:rPr>
          <w:rFonts w:ascii="Times New Roman" w:hAnsi="Times New Roman" w:cs="Times New Roman"/>
          <w:b/>
          <w:sz w:val="28"/>
          <w:szCs w:val="28"/>
        </w:rPr>
        <w:t>40</w:t>
      </w:r>
      <w:r w:rsidRPr="005D1CFF">
        <w:rPr>
          <w:rFonts w:ascii="Times New Roman" w:hAnsi="Times New Roman" w:cs="Times New Roman"/>
          <w:sz w:val="28"/>
          <w:szCs w:val="28"/>
        </w:rPr>
        <w:t xml:space="preserve"> (</w:t>
      </w:r>
      <w:r w:rsidRPr="005D1CFF">
        <w:rPr>
          <w:rFonts w:ascii="Times New Roman" w:hAnsi="Times New Roman" w:cs="Times New Roman"/>
          <w:i/>
          <w:sz w:val="28"/>
          <w:szCs w:val="28"/>
        </w:rPr>
        <w:t>в 2015г.- 46</w:t>
      </w:r>
      <w:r w:rsidRPr="005D1CFF">
        <w:rPr>
          <w:rFonts w:ascii="Times New Roman" w:hAnsi="Times New Roman" w:cs="Times New Roman"/>
          <w:sz w:val="28"/>
          <w:szCs w:val="28"/>
        </w:rPr>
        <w:t>)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Аппаратом администрации  – </w:t>
      </w:r>
      <w:r w:rsidRPr="005D1CFF">
        <w:rPr>
          <w:rFonts w:ascii="Times New Roman" w:hAnsi="Times New Roman" w:cs="Times New Roman"/>
          <w:b/>
          <w:sz w:val="28"/>
          <w:szCs w:val="28"/>
        </w:rPr>
        <w:t>8</w:t>
      </w:r>
      <w:r w:rsidRPr="005D1CFF">
        <w:rPr>
          <w:rFonts w:ascii="Times New Roman" w:hAnsi="Times New Roman" w:cs="Times New Roman"/>
          <w:sz w:val="28"/>
          <w:szCs w:val="28"/>
        </w:rPr>
        <w:t>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Каждый год разрабатывается график выездных приёмов граждан в муниципальных образованиях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на год. Ежемесячно мэром района утверждается график выездного приема граждан, который согласовывается с главами муниципальных образований. За  2016 год на территории района проведено </w:t>
      </w:r>
      <w:r w:rsidRPr="005D1CFF">
        <w:rPr>
          <w:rFonts w:ascii="Times New Roman" w:hAnsi="Times New Roman" w:cs="Times New Roman"/>
          <w:b/>
          <w:sz w:val="28"/>
          <w:szCs w:val="28"/>
        </w:rPr>
        <w:t>17</w:t>
      </w:r>
      <w:r w:rsidRPr="005D1CFF">
        <w:rPr>
          <w:rFonts w:ascii="Times New Roman" w:hAnsi="Times New Roman" w:cs="Times New Roman"/>
          <w:sz w:val="28"/>
          <w:szCs w:val="28"/>
        </w:rPr>
        <w:t xml:space="preserve"> выездных приёмов населения в </w:t>
      </w:r>
      <w:r w:rsidRPr="005D1CFF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5D1CFF">
        <w:rPr>
          <w:rFonts w:ascii="Times New Roman" w:hAnsi="Times New Roman" w:cs="Times New Roman"/>
          <w:sz w:val="28"/>
          <w:szCs w:val="28"/>
        </w:rPr>
        <w:t>муниципальных образованиях (65 населённых пунктов района). В сравнении: за 4 квартал 2016 года проведено 11 выездных встреч в 13 муниципальных образованиях (36 населённых пунктов).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 Мэром и его  заместителями, сотрудниками администрации района, специалистами областных служб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 принято на выездных приёмах в муниципальных образованиях района  </w:t>
      </w:r>
      <w:r w:rsidRPr="005D1CFF">
        <w:rPr>
          <w:rFonts w:ascii="Times New Roman" w:hAnsi="Times New Roman" w:cs="Times New Roman"/>
          <w:b/>
          <w:sz w:val="28"/>
          <w:szCs w:val="28"/>
        </w:rPr>
        <w:t>504</w:t>
      </w:r>
      <w:r w:rsidRPr="005D1CFF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5D1CFF">
        <w:rPr>
          <w:rFonts w:ascii="Times New Roman" w:hAnsi="Times New Roman" w:cs="Times New Roman"/>
          <w:i/>
          <w:sz w:val="28"/>
          <w:szCs w:val="28"/>
        </w:rPr>
        <w:t xml:space="preserve">(в 2015г. – 169 чел.).  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lastRenderedPageBreak/>
        <w:t>Приёмы населения на местах ускоряют сроки рассмотрения обращений и уменьшают обращения в вышестоящие инстанции, позволяют оценивать ситуации в решении текущих вопросов, повышают уровень доверия населения к органам власти, повышают эффективность деятельности администрации района.</w:t>
      </w:r>
    </w:p>
    <w:p w:rsidR="005D1CFF" w:rsidRPr="005D1CFF" w:rsidRDefault="005D1CFF" w:rsidP="005D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На выездных приёмах населения по личным вопросам проводятся консультации, разъяснительная работа и практическая помощь сотрудниками администрации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района. Квалифицированными врачами оказываются услуги медицинского освидетельствования жителям района. Даются квалифицированные разъяснения и практическая помощь должностными лицами.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Обращение граждан к власти позволяет быстро и своевременно решать возникающие вопросы. Взаимодействие с населением дает положительные результаты, повышает эффективность деятельности администрации. </w:t>
      </w: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Обращения, поступившие на имя мэра за  год из муниципальных образований 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 для рассмотрения.</w:t>
      </w: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sz w:val="28"/>
          <w:szCs w:val="28"/>
        </w:rPr>
        <w:t xml:space="preserve">Всего за 2016 год в администрацию </w:t>
      </w:r>
      <w:proofErr w:type="spellStart"/>
      <w:r w:rsidRPr="005D1CFF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D1CFF">
        <w:rPr>
          <w:rFonts w:ascii="Times New Roman" w:hAnsi="Times New Roman" w:cs="Times New Roman"/>
          <w:sz w:val="28"/>
          <w:szCs w:val="28"/>
        </w:rPr>
        <w:t xml:space="preserve"> района поступило 227 письменных и 143 устных обращений граждан в том числе:</w:t>
      </w:r>
    </w:p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62"/>
        <w:gridCol w:w="2728"/>
        <w:gridCol w:w="3191"/>
      </w:tblGrid>
      <w:tr w:rsidR="005D1CFF" w:rsidRPr="005D1CFF" w:rsidTr="00941E55">
        <w:trPr>
          <w:trHeight w:val="244"/>
        </w:trPr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C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CFF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Письменные обращения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CFF">
              <w:rPr>
                <w:rFonts w:ascii="Times New Roman" w:hAnsi="Times New Roman" w:cs="Times New Roman"/>
                <w:b/>
                <w:sz w:val="20"/>
                <w:szCs w:val="20"/>
              </w:rPr>
              <w:t>устные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Тайшетское</w:t>
            </w:r>
            <w:proofErr w:type="spellEnd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Бирюсинское</w:t>
            </w:r>
            <w:proofErr w:type="spellEnd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Староакульшетское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Юртинское</w:t>
            </w:r>
            <w:proofErr w:type="spellEnd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Рождественское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Полинчетское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Шиткинское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Соляновское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Квитокское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Николаевское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Венгерское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Берёзовское</w:t>
            </w:r>
            <w:proofErr w:type="spellEnd"/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Зареченское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CFF">
              <w:rPr>
                <w:rFonts w:ascii="Times New Roman" w:hAnsi="Times New Roman" w:cs="Times New Roman"/>
              </w:rPr>
              <w:t>Населенные пункты др. регионов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CFF" w:rsidRPr="005D1CFF" w:rsidTr="00941E55">
        <w:tc>
          <w:tcPr>
            <w:tcW w:w="3652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CFF">
              <w:rPr>
                <w:rFonts w:ascii="Times New Roman" w:hAnsi="Times New Roman" w:cs="Times New Roman"/>
              </w:rPr>
              <w:t>из них:         Электронной почтой</w:t>
            </w:r>
          </w:p>
        </w:tc>
        <w:tc>
          <w:tcPr>
            <w:tcW w:w="2728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</w:rPr>
              <w:t>Телефонной связью</w:t>
            </w: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 xml:space="preserve"> -  2</w:t>
            </w:r>
          </w:p>
        </w:tc>
      </w:tr>
      <w:tr w:rsidR="005D1CFF" w:rsidRPr="005D1CFF" w:rsidTr="00941E55">
        <w:tc>
          <w:tcPr>
            <w:tcW w:w="9571" w:type="dxa"/>
            <w:gridSpan w:val="4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По остальным населённым пунктам района от 1  до 3 обращений.</w:t>
            </w:r>
          </w:p>
        </w:tc>
      </w:tr>
      <w:tr w:rsidR="005D1CFF" w:rsidRPr="005D1CFF" w:rsidTr="00941E55">
        <w:tc>
          <w:tcPr>
            <w:tcW w:w="3190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6381" w:type="dxa"/>
            <w:gridSpan w:val="3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FF" w:rsidRPr="005D1CFF" w:rsidTr="00941E55">
        <w:tc>
          <w:tcPr>
            <w:tcW w:w="3190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</w:t>
            </w:r>
          </w:p>
        </w:tc>
        <w:tc>
          <w:tcPr>
            <w:tcW w:w="3190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D1CFF" w:rsidRPr="005D1CFF" w:rsidTr="00941E55">
        <w:tc>
          <w:tcPr>
            <w:tcW w:w="3190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- дано разъяснение</w:t>
            </w:r>
          </w:p>
        </w:tc>
        <w:tc>
          <w:tcPr>
            <w:tcW w:w="3190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D1CFF" w:rsidRPr="005D1CFF" w:rsidTr="00941E55">
        <w:tc>
          <w:tcPr>
            <w:tcW w:w="3190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CFF">
              <w:rPr>
                <w:rFonts w:ascii="Times New Roman" w:hAnsi="Times New Roman" w:cs="Times New Roman"/>
              </w:rPr>
              <w:t>-отклонено или оставлено без рассмотрения</w:t>
            </w:r>
          </w:p>
        </w:tc>
        <w:tc>
          <w:tcPr>
            <w:tcW w:w="3190" w:type="dxa"/>
            <w:gridSpan w:val="2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D1CFF" w:rsidRPr="005D1CFF" w:rsidRDefault="005D1CFF" w:rsidP="005D1CF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1CFF" w:rsidRPr="005D1CFF" w:rsidRDefault="005D1CFF" w:rsidP="005D1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C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-307975</wp:posOffset>
            </wp:positionV>
            <wp:extent cx="7379335" cy="362331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D1CFF" w:rsidRPr="005D1CFF" w:rsidRDefault="005D1CFF" w:rsidP="005D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CFF">
        <w:rPr>
          <w:rFonts w:ascii="Times New Roman" w:hAnsi="Times New Roman" w:cs="Times New Roman"/>
        </w:rPr>
        <w:t xml:space="preserve">Информацию подготовил: ведущий специалист по работе с обращениями граждан отдела контроля, делопроизводства администрации </w:t>
      </w:r>
      <w:proofErr w:type="spellStart"/>
      <w:r w:rsidRPr="005D1CFF">
        <w:rPr>
          <w:rFonts w:ascii="Times New Roman" w:hAnsi="Times New Roman" w:cs="Times New Roman"/>
        </w:rPr>
        <w:t>Тайшетского</w:t>
      </w:r>
      <w:proofErr w:type="spellEnd"/>
      <w:r w:rsidRPr="005D1CFF">
        <w:rPr>
          <w:rFonts w:ascii="Times New Roman" w:hAnsi="Times New Roman" w:cs="Times New Roman"/>
        </w:rPr>
        <w:t xml:space="preserve"> района </w:t>
      </w:r>
      <w:proofErr w:type="spellStart"/>
      <w:r w:rsidRPr="005D1CFF">
        <w:rPr>
          <w:rFonts w:ascii="Times New Roman" w:hAnsi="Times New Roman" w:cs="Times New Roman"/>
        </w:rPr>
        <w:t>Щербенева</w:t>
      </w:r>
      <w:proofErr w:type="spellEnd"/>
      <w:r w:rsidRPr="005D1CFF">
        <w:rPr>
          <w:rFonts w:ascii="Times New Roman" w:hAnsi="Times New Roman" w:cs="Times New Roman"/>
        </w:rPr>
        <w:t xml:space="preserve"> Е.П.</w:t>
      </w:r>
    </w:p>
    <w:p w:rsidR="005D1CFF" w:rsidRPr="005D1CFF" w:rsidRDefault="005D1CFF" w:rsidP="005D1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D87" w:rsidRPr="005D1CFF" w:rsidRDefault="000D0D87" w:rsidP="005D1CFF">
      <w:pPr>
        <w:spacing w:after="0" w:line="240" w:lineRule="auto"/>
        <w:rPr>
          <w:rFonts w:ascii="Times New Roman" w:hAnsi="Times New Roman" w:cs="Times New Roman"/>
        </w:rPr>
      </w:pPr>
    </w:p>
    <w:sectPr w:rsidR="000D0D87" w:rsidRPr="005D1CFF" w:rsidSect="007D7E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1CFF"/>
    <w:rsid w:val="000D0D87"/>
    <w:rsid w:val="005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62118780096313"/>
          <c:y val="8.4084084084084118E-2"/>
          <c:w val="0.8523274478330658"/>
          <c:h val="0.5885885885885885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Sheet1!$A$2:$A$3</c:f>
              <c:strCache>
                <c:ptCount val="2"/>
                <c:pt idx="0">
                  <c:v>Писменные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199</c:v>
                </c:pt>
                <c:pt idx="1">
                  <c:v>115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Sheet1!$A$2:$A$3</c:f>
              <c:strCache>
                <c:ptCount val="2"/>
                <c:pt idx="0">
                  <c:v>Писменные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227</c:v>
                </c:pt>
                <c:pt idx="1">
                  <c:v>143</c:v>
                </c:pt>
              </c:numCache>
            </c:numRef>
          </c:val>
        </c:ser>
        <c:gapWidth val="100"/>
        <c:axId val="140271616"/>
        <c:axId val="140273152"/>
      </c:barChart>
      <c:catAx>
        <c:axId val="1402716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273152"/>
        <c:crosses val="autoZero"/>
        <c:auto val="1"/>
        <c:lblAlgn val="ctr"/>
        <c:lblOffset val="100"/>
        <c:tickMarkSkip val="1"/>
      </c:catAx>
      <c:valAx>
        <c:axId val="140273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271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215568862275443"/>
          <c:y val="0.20383693045563556"/>
          <c:w val="0.36976047904191628"/>
          <c:h val="0.592326139088728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Sheet1!$B$1:$L$1</c:f>
              <c:strCache>
                <c:ptCount val="9"/>
                <c:pt idx="0">
                  <c:v>Вопросы связаны с ЖК</c:v>
                </c:pt>
                <c:pt idx="1">
                  <c:v>Соц обеспечение населения</c:v>
                </c:pt>
                <c:pt idx="2">
                  <c:v>другое</c:v>
                </c:pt>
                <c:pt idx="3">
                  <c:v>Вопросы здравоохранения</c:v>
                </c:pt>
                <c:pt idx="4">
                  <c:v>Вопросы транспорта и связи</c:v>
                </c:pt>
                <c:pt idx="5">
                  <c:v> По земельным вопросам</c:v>
                </c:pt>
                <c:pt idx="6">
                  <c:v>Коллективные обращения</c:v>
                </c:pt>
                <c:pt idx="7">
                  <c:v>Повторные обращения</c:v>
                </c:pt>
                <c:pt idx="8">
                  <c:v>вырубка лесов и экология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9"/>
                <c:pt idx="0">
                  <c:v>84</c:v>
                </c:pt>
                <c:pt idx="1">
                  <c:v>77</c:v>
                </c:pt>
                <c:pt idx="2">
                  <c:v>9</c:v>
                </c:pt>
                <c:pt idx="3">
                  <c:v>1</c:v>
                </c:pt>
                <c:pt idx="4">
                  <c:v>19</c:v>
                </c:pt>
                <c:pt idx="5">
                  <c:v>9</c:v>
                </c:pt>
                <c:pt idx="6">
                  <c:v>29</c:v>
                </c:pt>
                <c:pt idx="7">
                  <c:v>5</c:v>
                </c:pt>
                <c:pt idx="8">
                  <c:v>15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610778443113752"/>
          <c:y val="7.9136690647482036E-2"/>
          <c:w val="0.30389221556886242"/>
          <c:h val="0.78657074340527577"/>
        </c:manualLayout>
      </c:layout>
      <c:spPr>
        <a:noFill/>
        <a:ln w="25401">
          <a:noFill/>
        </a:ln>
      </c:spPr>
      <c:txPr>
        <a:bodyPr/>
        <a:lstStyle/>
        <a:p>
          <a:pPr>
            <a:defRPr sz="1010" b="1" i="0" u="none" strike="noStrike" baseline="-2500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91338582677175"/>
          <c:y val="3.7735849056603793E-2"/>
          <c:w val="0.50918635170603632"/>
          <c:h val="0.528301886792452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Писменные обращения</c:v>
                </c:pt>
              </c:strCache>
            </c:strRef>
          </c:tx>
          <c:spPr>
            <a:ln w="38039">
              <a:solidFill>
                <a:srgbClr val="00008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г.Тайшет</c:v>
                </c:pt>
                <c:pt idx="1">
                  <c:v>г.Бирюсинск</c:v>
                </c:pt>
                <c:pt idx="2">
                  <c:v>р.п.Юрты</c:v>
                </c:pt>
                <c:pt idx="3">
                  <c:v>п.Мирный</c:v>
                </c:pt>
                <c:pt idx="4">
                  <c:v>п.Квиток</c:v>
                </c:pt>
                <c:pt idx="5">
                  <c:v>с. Старый Акульшет</c:v>
                </c:pt>
                <c:pt idx="6">
                  <c:v>р.п. Шиткино</c:v>
                </c:pt>
                <c:pt idx="7">
                  <c:v>с.Соляная</c:v>
                </c:pt>
                <c:pt idx="8">
                  <c:v>нас. Пункты др. регионов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106</c:v>
                </c:pt>
                <c:pt idx="1">
                  <c:v>40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ln w="3803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г.Тайшет</c:v>
                </c:pt>
                <c:pt idx="1">
                  <c:v>г.Бирюсинск</c:v>
                </c:pt>
                <c:pt idx="2">
                  <c:v>р.п.Юрты</c:v>
                </c:pt>
                <c:pt idx="3">
                  <c:v>п.Мирный</c:v>
                </c:pt>
                <c:pt idx="4">
                  <c:v>п.Квиток</c:v>
                </c:pt>
                <c:pt idx="5">
                  <c:v>с. Старый Акульшет</c:v>
                </c:pt>
                <c:pt idx="6">
                  <c:v>р.п. Шиткино</c:v>
                </c:pt>
                <c:pt idx="7">
                  <c:v>с.Соляная</c:v>
                </c:pt>
                <c:pt idx="8">
                  <c:v>нас. Пункты др. регионов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81</c:v>
                </c:pt>
                <c:pt idx="1">
                  <c:v>17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dropLines>
          <c:spPr>
            <a:ln w="12680">
              <a:solidFill>
                <a:srgbClr val="000000"/>
              </a:solidFill>
              <a:prstDash val="solid"/>
            </a:ln>
          </c:spPr>
        </c:dropLines>
        <c:marker val="1"/>
        <c:axId val="130302720"/>
        <c:axId val="130304256"/>
      </c:lineChart>
      <c:catAx>
        <c:axId val="13030272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304256"/>
        <c:crosses val="autoZero"/>
        <c:auto val="1"/>
        <c:lblAlgn val="ctr"/>
        <c:lblOffset val="100"/>
        <c:tickLblSkip val="1"/>
        <c:tickMarkSkip val="1"/>
      </c:catAx>
      <c:valAx>
        <c:axId val="13030425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302720"/>
        <c:crosses val="autoZero"/>
        <c:crossBetween val="midCat"/>
      </c:valAx>
      <c:spPr>
        <a:solidFill>
          <a:srgbClr val="C0C0C0"/>
        </a:solidFill>
        <a:ln w="317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53543307086631"/>
          <c:y val="0.23450134770889491"/>
          <c:w val="0.27821522309711283"/>
          <c:h val="0.1320754716981131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</cdr:x>
      <cdr:y>0.645</cdr:y>
    </cdr:from>
    <cdr:to>
      <cdr:x>0.36325</cdr:x>
      <cdr:y>0.69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36267" y="2045827"/>
          <a:ext cx="19286" cy="1427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                                                    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57ED-5167-4B12-8BC8-9B4C784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2</cp:revision>
  <dcterms:created xsi:type="dcterms:W3CDTF">2017-02-28T00:42:00Z</dcterms:created>
  <dcterms:modified xsi:type="dcterms:W3CDTF">2017-02-28T00:43:00Z</dcterms:modified>
</cp:coreProperties>
</file>